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3BBB" w:rsidP="00FF3BBB" w:rsidRDefault="005B20A0" w14:paraId="078A4C7B" w14:textId="77777777">
      <w:pPr>
        <w:spacing w:after="120" w:line="240" w:lineRule="auto"/>
        <w:jc w:val="center"/>
        <w:rPr>
          <w:rFonts w:ascii="Arial" w:hAnsi="Arial" w:cs="Arial"/>
          <w:b/>
          <w:lang w:val="en-GB"/>
        </w:rPr>
      </w:pPr>
      <w:r w:rsidRPr="007A5959">
        <w:rPr>
          <w:rFonts w:ascii="Arial" w:hAnsi="Arial" w:cs="Arial"/>
          <w:b/>
          <w:lang w:val="en-GB"/>
        </w:rPr>
        <w:t>Granting of Rights of Use</w:t>
      </w:r>
      <w:r w:rsidR="00BC5F3F">
        <w:rPr>
          <w:rFonts w:ascii="Arial" w:hAnsi="Arial" w:cs="Arial"/>
          <w:b/>
          <w:lang w:val="en-GB"/>
        </w:rPr>
        <w:t xml:space="preserve"> of photos, videos</w:t>
      </w:r>
      <w:r w:rsidR="006F75AC">
        <w:rPr>
          <w:rFonts w:ascii="Arial" w:hAnsi="Arial" w:cs="Arial"/>
          <w:b/>
        </w:rPr>
        <w:t>, etc.</w:t>
      </w:r>
    </w:p>
    <w:p w:rsidRPr="007A5959" w:rsidR="00B41067" w:rsidP="00B41067" w:rsidRDefault="00B41067" w14:paraId="33D6C8C5" w14:textId="77777777">
      <w:pPr>
        <w:spacing w:after="120" w:line="240" w:lineRule="auto"/>
        <w:jc w:val="center"/>
        <w:rPr>
          <w:rFonts w:ascii="Arial" w:hAnsi="Arial" w:cs="Arial"/>
          <w:b/>
          <w:lang w:val="en-GB" w:bidi="lo-LA"/>
        </w:rPr>
      </w:pPr>
    </w:p>
    <w:p w:rsidR="00E96285" w:rsidP="00E332DE" w:rsidRDefault="009D6040" w14:paraId="7BC07A59" w14:textId="7B5E5747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lang w:val="en-GB"/>
        </w:rPr>
      </w:pPr>
      <w:r w:rsidRPr="1D27504A" w:rsidR="009D6040">
        <w:rPr>
          <w:rFonts w:ascii="Arial" w:hAnsi="Arial" w:cs="Arial"/>
          <w:color w:val="262626" w:themeColor="text1" w:themeTint="D9" w:themeShade="FF"/>
          <w:lang w:val="en-GB"/>
        </w:rPr>
        <w:t>I assign free of charge a non-exclusive right of use</w:t>
      </w:r>
      <w:r w:rsidRPr="1D27504A" w:rsidR="00693619">
        <w:rPr>
          <w:rFonts w:ascii="Arial" w:hAnsi="Arial" w:cs="Arial"/>
          <w:color w:val="262626" w:themeColor="text1" w:themeTint="D9" w:themeShade="FF"/>
          <w:lang w:val="en-GB"/>
        </w:rPr>
        <w:t>, specified below,</w:t>
      </w:r>
      <w:r w:rsidRPr="1D27504A" w:rsidR="009D6040">
        <w:rPr>
          <w:rFonts w:ascii="Arial" w:hAnsi="Arial" w:cs="Arial"/>
          <w:color w:val="262626" w:themeColor="text1" w:themeTint="D9" w:themeShade="FF"/>
          <w:lang w:val="en-GB"/>
        </w:rPr>
        <w:t xml:space="preserve"> to the Deutsche Gesellschaft für Internationale </w:t>
      </w:r>
      <w:r w:rsidRPr="1D27504A" w:rsidR="009D6040">
        <w:rPr>
          <w:rFonts w:ascii="Arial" w:hAnsi="Arial" w:cs="Arial"/>
          <w:color w:val="262626" w:themeColor="text1" w:themeTint="D9" w:themeShade="FF"/>
          <w:lang w:val="en-GB"/>
        </w:rPr>
        <w:t>Zusammenarbeit</w:t>
      </w:r>
      <w:r w:rsidRPr="1D27504A" w:rsidR="009D6040">
        <w:rPr>
          <w:rFonts w:ascii="Arial" w:hAnsi="Arial" w:cs="Arial"/>
          <w:color w:val="262626" w:themeColor="text1" w:themeTint="D9" w:themeShade="FF"/>
          <w:lang w:val="en-GB"/>
        </w:rPr>
        <w:t xml:space="preserve"> (GIZ) GmbH</w:t>
      </w:r>
      <w:r w:rsidRPr="1D27504A" w:rsidR="00E96285">
        <w:rPr>
          <w:rFonts w:ascii="Arial" w:hAnsi="Arial" w:cs="Arial"/>
          <w:color w:val="262626" w:themeColor="text1" w:themeTint="D9" w:themeShade="FF"/>
          <w:lang w:val="en-GB"/>
        </w:rPr>
        <w:t xml:space="preserve"> </w:t>
      </w:r>
      <w:r w:rsidRPr="1D27504A" w:rsidR="00E96285">
        <w:rPr>
          <w:rFonts w:ascii="Arial" w:hAnsi="Arial" w:cs="Arial"/>
          <w:color w:val="262626" w:themeColor="text1" w:themeTint="D9" w:themeShade="FF"/>
          <w:lang w:val="en-GB"/>
        </w:rPr>
        <w:t>for:</w:t>
      </w:r>
    </w:p>
    <w:p w:rsidR="1D27504A" w:rsidP="1D27504A" w:rsidRDefault="1D27504A" w14:paraId="63400541" w14:textId="61DFD37B">
      <w:pPr>
        <w:pStyle w:val="Normal"/>
        <w:spacing w:after="0" w:line="240" w:lineRule="auto"/>
        <w:jc w:val="both"/>
        <w:rPr>
          <w:rFonts w:ascii="Arial" w:hAnsi="Arial" w:cs="Arial"/>
          <w:color w:val="262626" w:themeColor="text1" w:themeTint="D9" w:themeShade="FF"/>
          <w:lang w:val="en-GB"/>
        </w:rPr>
      </w:pPr>
    </w:p>
    <w:p w:rsidR="007C185A" w:rsidP="00EA61D9" w:rsidRDefault="00CA5D8C" w14:paraId="2006B9F5" w14:textId="77777777">
      <w:pPr>
        <w:jc w:val="both"/>
        <w:rPr>
          <w:rFonts w:ascii="Arial" w:hAnsi="Arial" w:cs="Arial"/>
          <w:color w:val="262626" w:themeColor="text1" w:themeTint="D9"/>
          <w:lang w:val="en-GB"/>
        </w:rPr>
      </w:pPr>
      <w:r w:rsidRPr="00FE703C">
        <w:rPr>
          <w:rFonts w:ascii="Arial" w:hAnsi="Arial" w:cs="Arial"/>
          <w:color w:val="262626" w:themeColor="text1" w:themeTint="D9"/>
          <w:lang w:val="en-GB"/>
        </w:rPr>
        <w:t xml:space="preserve"> </w:t>
      </w:r>
      <w:r w:rsidRPr="00FE703C" w:rsidR="009D6040">
        <w:rPr>
          <w:rFonts w:ascii="Arial" w:hAnsi="Arial" w:cs="Arial"/>
          <w:color w:val="262626" w:themeColor="text1" w:themeTint="D9"/>
          <w:lang w:val="en-GB"/>
        </w:rPr>
        <w:t>photo</w:t>
      </w:r>
      <w:r w:rsidRPr="00FE703C">
        <w:rPr>
          <w:rFonts w:ascii="Arial" w:hAnsi="Arial" w:cs="Arial"/>
          <w:color w:val="262626" w:themeColor="text1" w:themeTint="D9"/>
          <w:lang w:val="en-GB"/>
        </w:rPr>
        <w:t>s</w:t>
      </w:r>
      <w:r w:rsidRPr="00FE703C" w:rsidR="009D6040">
        <w:rPr>
          <w:rFonts w:ascii="Arial" w:hAnsi="Arial" w:cs="Arial"/>
          <w:color w:val="262626" w:themeColor="text1" w:themeTint="D9"/>
          <w:lang w:val="en-GB"/>
        </w:rPr>
        <w:t xml:space="preserve">, </w:t>
      </w:r>
    </w:p>
    <w:p w:rsidR="007C185A" w:rsidP="00EA61D9" w:rsidRDefault="00CA5D8C" w14:paraId="12070767" w14:textId="77777777">
      <w:pPr>
        <w:jc w:val="both"/>
        <w:rPr>
          <w:rFonts w:ascii="Phetsarath OT" w:hAnsi="Phetsarath OT" w:eastAsia="Phetsarath OT" w:cs="Phetsarath OT"/>
          <w:color w:val="262626" w:themeColor="text1" w:themeTint="D9"/>
          <w:cs/>
          <w:lang w:val="en-GB" w:bidi="lo-LA"/>
        </w:rPr>
      </w:pPr>
      <w:r w:rsidRPr="00FE703C">
        <w:rPr>
          <w:rFonts w:ascii="Arial" w:hAnsi="Arial" w:cs="Arial"/>
          <w:color w:val="262626" w:themeColor="text1" w:themeTint="D9"/>
          <w:lang w:val="en-GB"/>
        </w:rPr>
        <w:t></w:t>
      </w:r>
      <w:r w:rsidR="007C185A">
        <w:rPr>
          <w:rFonts w:ascii="Arial" w:hAnsi="Arial" w:cs="Arial"/>
          <w:color w:val="262626" w:themeColor="text1" w:themeTint="D9"/>
          <w:lang w:val="en-GB"/>
        </w:rPr>
        <w:t>video</w:t>
      </w:r>
      <w:r w:rsidR="00E96285">
        <w:rPr>
          <w:rFonts w:hint="cs" w:ascii="Phetsarath OT" w:hAnsi="Phetsarath OT" w:eastAsia="Phetsarath OT" w:cs="Phetsarath OT"/>
          <w:color w:val="262626" w:themeColor="text1" w:themeTint="D9"/>
          <w:cs/>
          <w:lang w:val="en-GB" w:bidi="lo-LA"/>
        </w:rPr>
        <w:t>,</w:t>
      </w:r>
    </w:p>
    <w:p w:rsidR="007C185A" w:rsidP="00EA61D9" w:rsidRDefault="00CA5D8C" w14:paraId="52C8ED60" w14:textId="77777777">
      <w:pPr>
        <w:jc w:val="both"/>
        <w:rPr>
          <w:rFonts w:ascii="Arial" w:hAnsi="Arial" w:cs="Arial"/>
          <w:color w:val="262626" w:themeColor="text1" w:themeTint="D9"/>
          <w:lang w:val="en-GB"/>
        </w:rPr>
      </w:pPr>
      <w:r w:rsidRPr="00FE703C">
        <w:rPr>
          <w:rFonts w:ascii="Arial" w:hAnsi="Arial" w:cs="Arial"/>
          <w:color w:val="262626" w:themeColor="text1" w:themeTint="D9"/>
          <w:lang w:val="en-GB"/>
        </w:rPr>
        <w:t xml:space="preserve"> </w:t>
      </w:r>
      <w:r w:rsidRPr="00FE703C" w:rsidR="009D6040">
        <w:rPr>
          <w:rFonts w:ascii="Arial" w:hAnsi="Arial" w:cs="Arial"/>
          <w:color w:val="262626" w:themeColor="text1" w:themeTint="D9"/>
          <w:lang w:val="en-GB"/>
        </w:rPr>
        <w:t>text</w:t>
      </w:r>
      <w:r w:rsidRPr="00FE703C">
        <w:rPr>
          <w:rFonts w:ascii="Arial" w:hAnsi="Arial" w:cs="Arial"/>
          <w:color w:val="262626" w:themeColor="text1" w:themeTint="D9"/>
          <w:lang w:val="en-GB"/>
        </w:rPr>
        <w:t>s</w:t>
      </w:r>
      <w:r w:rsidRPr="00FE703C" w:rsidR="009D6040">
        <w:rPr>
          <w:rFonts w:ascii="Arial" w:hAnsi="Arial" w:cs="Arial"/>
          <w:color w:val="262626" w:themeColor="text1" w:themeTint="D9"/>
          <w:lang w:val="en-GB"/>
        </w:rPr>
        <w:t>,</w:t>
      </w:r>
    </w:p>
    <w:p w:rsidR="00765BBD" w:rsidP="00EA61D9" w:rsidRDefault="00CA5D8C" w14:paraId="1D6DA972" w14:textId="1D5B1F4C">
      <w:pPr>
        <w:jc w:val="both"/>
        <w:rPr>
          <w:rFonts w:ascii="Arial" w:hAnsi="Arial" w:cs="Arial"/>
          <w:color w:val="262626" w:themeColor="text1" w:themeTint="D9"/>
          <w:lang w:val="en-GB"/>
        </w:rPr>
      </w:pPr>
      <w:r w:rsidRPr="00FE703C">
        <w:rPr>
          <w:rFonts w:ascii="Arial" w:hAnsi="Arial" w:cs="Arial"/>
          <w:color w:val="262626" w:themeColor="text1" w:themeTint="D9"/>
          <w:lang w:val="en-GB"/>
        </w:rPr>
        <w:t xml:space="preserve"> </w:t>
      </w:r>
      <w:r w:rsidRPr="00FE703C" w:rsidR="009D6040">
        <w:rPr>
          <w:rFonts w:ascii="Arial" w:hAnsi="Arial" w:cs="Arial"/>
          <w:color w:val="262626" w:themeColor="text1" w:themeTint="D9"/>
          <w:lang w:val="en-GB"/>
        </w:rPr>
        <w:t>etc.</w:t>
      </w:r>
      <w:r w:rsidRPr="00FE703C">
        <w:rPr>
          <w:rFonts w:ascii="Arial" w:hAnsi="Arial" w:cs="Arial"/>
          <w:color w:val="262626" w:themeColor="text1" w:themeTint="D9"/>
          <w:lang w:val="en-GB"/>
        </w:rPr>
        <w:t>_</w:t>
      </w:r>
      <w:r w:rsidRPr="00FE703C" w:rsidR="008B5202">
        <w:rPr>
          <w:rFonts w:ascii="Arial" w:hAnsi="Arial" w:cs="Arial"/>
          <w:color w:val="262626" w:themeColor="text1" w:themeTint="D9"/>
          <w:lang w:val="en-GB"/>
        </w:rPr>
        <w:t>_______</w:t>
      </w:r>
      <w:r w:rsidRPr="00FE703C">
        <w:rPr>
          <w:rFonts w:ascii="Arial" w:hAnsi="Arial" w:cs="Arial"/>
          <w:color w:val="262626" w:themeColor="text1" w:themeTint="D9"/>
          <w:lang w:val="en-GB"/>
        </w:rPr>
        <w:t>___</w:t>
      </w:r>
      <w:r w:rsidR="00E332DE">
        <w:rPr>
          <w:rFonts w:ascii="Arial" w:hAnsi="Arial" w:cs="Arial"/>
          <w:color w:val="262626" w:themeColor="text1" w:themeTint="D9"/>
          <w:lang w:val="en-GB"/>
        </w:rPr>
        <w:t>___________</w:t>
      </w:r>
    </w:p>
    <w:p w:rsidR="00765BBD" w:rsidP="008A4036" w:rsidRDefault="00BD2D6F" w14:paraId="59E0483E" w14:textId="73EE002B">
      <w:pPr>
        <w:spacing w:after="0" w:line="240" w:lineRule="auto"/>
        <w:jc w:val="both"/>
        <w:rPr>
          <w:rFonts w:ascii="Arial" w:hAnsi="Arial" w:cs="DokChampa"/>
          <w:color w:val="262626" w:themeColor="text1" w:themeTint="D9"/>
          <w:lang w:val="en-GB" w:bidi="lo-LA"/>
        </w:rPr>
      </w:pPr>
      <w:r>
        <w:rPr>
          <w:rFonts w:ascii="Arial" w:hAnsi="Arial" w:cs="Arial"/>
          <w:color w:val="262626" w:themeColor="text1" w:themeTint="D9"/>
        </w:rPr>
        <w:t>(</w:t>
      </w:r>
      <w:r w:rsidR="00A279B2">
        <w:rPr>
          <w:rFonts w:ascii="Arial" w:hAnsi="Arial" w:cs="Arial"/>
          <w:color w:val="262626" w:themeColor="text1" w:themeTint="D9"/>
          <w:lang w:val="en-GB"/>
        </w:rPr>
        <w:t>Described</w:t>
      </w:r>
      <w:r w:rsidR="006F75AC">
        <w:rPr>
          <w:rFonts w:ascii="Arial" w:hAnsi="Arial" w:cs="Arial"/>
          <w:color w:val="262626" w:themeColor="text1" w:themeTint="D9"/>
          <w:lang w:val="en-GB"/>
        </w:rPr>
        <w:t xml:space="preserve"> above </w:t>
      </w:r>
      <w:r w:rsidR="00A279B2">
        <w:rPr>
          <w:rFonts w:ascii="Arial" w:hAnsi="Arial" w:cs="DokChampa"/>
          <w:color w:val="262626" w:themeColor="text1" w:themeTint="D9"/>
          <w:lang w:bidi="lo-LA"/>
        </w:rPr>
        <w:t>will be</w:t>
      </w:r>
      <w:r w:rsidR="006F75AC">
        <w:rPr>
          <w:rFonts w:ascii="Arial" w:hAnsi="Arial" w:cs="Arial"/>
          <w:color w:val="262626" w:themeColor="text1" w:themeTint="D9"/>
          <w:lang w:val="en-GB"/>
        </w:rPr>
        <w:t xml:space="preserve"> referred as</w:t>
      </w:r>
      <w:r w:rsidRPr="00FE703C" w:rsidR="00693619">
        <w:rPr>
          <w:rFonts w:ascii="Arial" w:hAnsi="Arial" w:cs="Arial"/>
          <w:color w:val="262626" w:themeColor="text1" w:themeTint="D9"/>
          <w:lang w:val="en-GB"/>
        </w:rPr>
        <w:t xml:space="preserve"> “</w:t>
      </w:r>
      <w:r w:rsidRPr="007751E5" w:rsidR="005304D4">
        <w:rPr>
          <w:rFonts w:ascii="Arial" w:hAnsi="Arial" w:cs="Arial"/>
          <w:color w:val="262626" w:themeColor="text1" w:themeTint="D9"/>
          <w:lang w:val="en-GB"/>
        </w:rPr>
        <w:t xml:space="preserve">the </w:t>
      </w:r>
      <w:r w:rsidRPr="007751E5" w:rsidR="002519C5">
        <w:rPr>
          <w:rFonts w:ascii="Arial" w:hAnsi="Arial" w:cs="Arial"/>
          <w:color w:val="262626" w:themeColor="text1" w:themeTint="D9"/>
          <w:lang w:val="en-GB"/>
        </w:rPr>
        <w:t>work</w:t>
      </w:r>
      <w:r w:rsidRPr="00FE703C" w:rsidR="00693619">
        <w:rPr>
          <w:rFonts w:ascii="Arial" w:hAnsi="Arial" w:cs="Arial"/>
          <w:color w:val="262626" w:themeColor="text1" w:themeTint="D9"/>
          <w:lang w:val="en-GB"/>
        </w:rPr>
        <w:t>”</w:t>
      </w:r>
      <w:r>
        <w:rPr>
          <w:rFonts w:ascii="Arial" w:hAnsi="Arial" w:cs="Arial"/>
          <w:color w:val="262626" w:themeColor="text1" w:themeTint="D9"/>
          <w:lang w:val="en-GB"/>
        </w:rPr>
        <w:t>)</w:t>
      </w:r>
    </w:p>
    <w:p w:rsidRPr="00FE703C" w:rsidR="00FE703C" w:rsidP="00425488" w:rsidRDefault="00FE703C" w14:paraId="0D363080" w14:textId="77777777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u w:val="single"/>
          <w:lang w:val="en-GB"/>
        </w:rPr>
      </w:pPr>
    </w:p>
    <w:p w:rsidR="008A4036" w:rsidP="00E332DE" w:rsidRDefault="005B20A0" w14:paraId="733DC3C4" w14:textId="77777777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color w:val="262626" w:themeColor="text1" w:themeTint="D9"/>
          <w:lang w:val="en-GB"/>
        </w:rPr>
      </w:pPr>
      <w:r w:rsidRPr="00FE703C">
        <w:rPr>
          <w:rFonts w:ascii="Arial" w:hAnsi="Arial" w:cs="Arial"/>
          <w:color w:val="262626" w:themeColor="text1" w:themeTint="D9"/>
          <w:lang w:val="en-GB"/>
        </w:rPr>
        <w:t xml:space="preserve">This means that </w:t>
      </w:r>
      <w:r w:rsidRPr="00FE703C" w:rsidR="008B5202">
        <w:rPr>
          <w:rFonts w:ascii="Arial" w:hAnsi="Arial" w:cs="Arial"/>
          <w:color w:val="262626" w:themeColor="text1" w:themeTint="D9"/>
          <w:lang w:val="en-GB"/>
        </w:rPr>
        <w:t xml:space="preserve">I </w:t>
      </w:r>
      <w:r w:rsidRPr="00FE703C">
        <w:rPr>
          <w:rFonts w:ascii="Arial" w:hAnsi="Arial" w:cs="Arial"/>
          <w:color w:val="262626" w:themeColor="text1" w:themeTint="D9"/>
          <w:lang w:val="en-GB"/>
        </w:rPr>
        <w:t xml:space="preserve">shall also be permitted to continue to use the </w:t>
      </w:r>
      <w:r w:rsidRPr="00672ADC" w:rsidR="002519C5">
        <w:rPr>
          <w:rFonts w:ascii="Arial" w:hAnsi="Arial" w:cs="Arial"/>
          <w:color w:val="262626" w:themeColor="text1" w:themeTint="D9"/>
          <w:lang w:val="en-GB"/>
        </w:rPr>
        <w:t>work</w:t>
      </w:r>
      <w:r w:rsidRPr="00FE703C">
        <w:rPr>
          <w:rFonts w:ascii="Arial" w:hAnsi="Arial" w:cs="Arial"/>
          <w:color w:val="262626" w:themeColor="text1" w:themeTint="D9"/>
          <w:lang w:val="en-GB"/>
        </w:rPr>
        <w:t xml:space="preserve"> for </w:t>
      </w:r>
      <w:r w:rsidRPr="00FE703C" w:rsidR="008B5202">
        <w:rPr>
          <w:rFonts w:ascii="Arial" w:hAnsi="Arial" w:cs="Arial"/>
          <w:color w:val="262626" w:themeColor="text1" w:themeTint="D9"/>
          <w:lang w:val="en-GB"/>
        </w:rPr>
        <w:t>my</w:t>
      </w:r>
      <w:r w:rsidRPr="00FE703C">
        <w:rPr>
          <w:rFonts w:ascii="Arial" w:hAnsi="Arial" w:cs="Arial"/>
          <w:color w:val="262626" w:themeColor="text1" w:themeTint="D9"/>
          <w:lang w:val="en-GB"/>
        </w:rPr>
        <w:t xml:space="preserve"> own </w:t>
      </w:r>
      <w:r w:rsidRPr="00FE703C" w:rsidR="008A4036">
        <w:rPr>
          <w:rFonts w:ascii="Arial" w:hAnsi="Arial" w:cs="Arial"/>
          <w:color w:val="262626" w:themeColor="text1" w:themeTint="D9"/>
          <w:lang w:val="en-GB"/>
        </w:rPr>
        <w:t>purposes.</w:t>
      </w:r>
    </w:p>
    <w:p w:rsidRPr="00FE703C" w:rsidR="00672ADC" w:rsidP="00425488" w:rsidRDefault="00672ADC" w14:paraId="380B3EAD" w14:textId="77777777">
      <w:pPr>
        <w:pStyle w:val="ListParagraph"/>
        <w:spacing w:after="0" w:line="240" w:lineRule="auto"/>
        <w:jc w:val="both"/>
        <w:rPr>
          <w:rFonts w:ascii="Arial" w:hAnsi="Arial" w:cs="Arial"/>
          <w:color w:val="262626" w:themeColor="text1" w:themeTint="D9"/>
          <w:lang w:val="en-GB"/>
        </w:rPr>
      </w:pPr>
    </w:p>
    <w:p w:rsidR="005B20A0" w:rsidP="4B59CB26" w:rsidRDefault="009C6167" w14:paraId="4327BB9D" w14:textId="6723FE84">
      <w:pPr>
        <w:pStyle w:val="ListParagraph"/>
        <w:numPr>
          <w:ilvl w:val="0"/>
          <w:numId w:val="1"/>
        </w:numPr>
        <w:spacing w:after="100" w:line="240" w:lineRule="auto"/>
        <w:jc w:val="both"/>
        <w:rPr>
          <w:rFonts w:ascii="Arial" w:hAnsi="Arial" w:cs="Arial"/>
          <w:color w:val="262626" w:themeColor="text1" w:themeTint="D9"/>
          <w:lang w:val="en-GB"/>
        </w:rPr>
      </w:pPr>
      <w:r w:rsidRPr="4B59CB26">
        <w:rPr>
          <w:rFonts w:ascii="Arial" w:hAnsi="Arial" w:cs="Arial"/>
          <w:color w:val="262626" w:themeColor="text1" w:themeTint="D9"/>
          <w:lang w:val="en-GB"/>
        </w:rPr>
        <w:t>T</w:t>
      </w:r>
      <w:r w:rsidRPr="4B59CB26" w:rsidR="007439EF">
        <w:rPr>
          <w:rFonts w:ascii="Arial" w:hAnsi="Arial" w:cs="Arial"/>
          <w:color w:val="262626" w:themeColor="text1" w:themeTint="D9"/>
          <w:lang w:val="en-GB"/>
        </w:rPr>
        <w:t>his non-exclusive right of use shall entitle the GIZ to utilise the work</w:t>
      </w:r>
      <w:r w:rsidRPr="4B59CB26" w:rsidR="002519C5">
        <w:rPr>
          <w:color w:val="262626" w:themeColor="text1" w:themeTint="D9"/>
        </w:rPr>
        <w:t xml:space="preserve"> </w:t>
      </w:r>
      <w:r w:rsidRPr="4B59CB26" w:rsidR="002519C5">
        <w:rPr>
          <w:rFonts w:ascii="Arial" w:hAnsi="Arial" w:cs="Arial"/>
          <w:color w:val="262626" w:themeColor="text1" w:themeTint="D9"/>
          <w:lang w:val="en-GB"/>
        </w:rPr>
        <w:t xml:space="preserve">without time, </w:t>
      </w:r>
      <w:proofErr w:type="gramStart"/>
      <w:r w:rsidRPr="4B59CB26" w:rsidR="002519C5">
        <w:rPr>
          <w:rFonts w:ascii="Arial" w:hAnsi="Arial" w:cs="Arial"/>
          <w:color w:val="262626" w:themeColor="text1" w:themeTint="D9"/>
          <w:lang w:val="en-GB"/>
        </w:rPr>
        <w:t>location</w:t>
      </w:r>
      <w:proofErr w:type="gramEnd"/>
      <w:r w:rsidRPr="4B59CB26" w:rsidR="002519C5">
        <w:rPr>
          <w:rFonts w:ascii="Arial" w:hAnsi="Arial" w:cs="Arial"/>
          <w:color w:val="262626" w:themeColor="text1" w:themeTint="D9"/>
          <w:lang w:val="en-GB"/>
        </w:rPr>
        <w:t xml:space="preserve"> and content-related restrictions, </w:t>
      </w:r>
      <w:r w:rsidRPr="4B59CB26" w:rsidR="19FFD1EE">
        <w:rPr>
          <w:rFonts w:ascii="Arial" w:hAnsi="Arial" w:cs="Arial"/>
          <w:color w:val="262626" w:themeColor="text1" w:themeTint="D9"/>
          <w:lang w:val="en-GB"/>
        </w:rPr>
        <w:t>i.e.,</w:t>
      </w:r>
      <w:r w:rsidRPr="4B59CB26" w:rsidR="007439EF">
        <w:rPr>
          <w:rFonts w:ascii="Arial" w:hAnsi="Arial" w:cs="Arial"/>
          <w:color w:val="262626" w:themeColor="text1" w:themeTint="D9"/>
          <w:lang w:val="en-GB"/>
        </w:rPr>
        <w:t xml:space="preserve"> in particular to reproduce, disseminate or publicly communicate it either in whole or in part, including its storage by means of electronic data processing and electronic dissemination in multimedia form. </w:t>
      </w:r>
      <w:r w:rsidRPr="4B59CB26" w:rsidR="00F015E3">
        <w:rPr>
          <w:rFonts w:ascii="Arial" w:hAnsi="Arial" w:cs="Arial"/>
          <w:color w:val="262626" w:themeColor="text1" w:themeTint="D9"/>
          <w:lang w:val="en-GB"/>
        </w:rPr>
        <w:t>GI</w:t>
      </w:r>
      <w:r w:rsidRPr="4B59CB26" w:rsidR="005B20A0">
        <w:rPr>
          <w:rFonts w:ascii="Arial" w:hAnsi="Arial" w:cs="Arial"/>
          <w:color w:val="262626" w:themeColor="text1" w:themeTint="D9"/>
          <w:lang w:val="en-GB"/>
        </w:rPr>
        <w:t xml:space="preserve">Z is permitted to adjust, </w:t>
      </w:r>
      <w:r w:rsidRPr="4B59CB26" w:rsidR="008A4036">
        <w:rPr>
          <w:rFonts w:ascii="Arial" w:hAnsi="Arial" w:cs="Arial"/>
          <w:color w:val="262626" w:themeColor="text1" w:themeTint="D9"/>
          <w:lang w:val="en-GB"/>
        </w:rPr>
        <w:t>edit,</w:t>
      </w:r>
      <w:r w:rsidRPr="4B59CB26" w:rsidR="005B20A0">
        <w:rPr>
          <w:rFonts w:ascii="Arial" w:hAnsi="Arial" w:cs="Arial"/>
          <w:color w:val="262626" w:themeColor="text1" w:themeTint="D9"/>
          <w:lang w:val="en-GB"/>
        </w:rPr>
        <w:t xml:space="preserve"> and redesign the </w:t>
      </w:r>
      <w:r w:rsidRPr="4B59CB26" w:rsidR="00CB7CE4">
        <w:rPr>
          <w:rFonts w:ascii="Arial" w:hAnsi="Arial" w:cs="Arial"/>
          <w:color w:val="262626" w:themeColor="text1" w:themeTint="D9"/>
          <w:lang w:val="en-GB"/>
        </w:rPr>
        <w:t>work</w:t>
      </w:r>
      <w:r w:rsidRPr="4B59CB26" w:rsidR="005B20A0">
        <w:rPr>
          <w:rFonts w:ascii="Arial" w:hAnsi="Arial" w:cs="Arial"/>
          <w:color w:val="262626" w:themeColor="text1" w:themeTint="D9"/>
          <w:lang w:val="en-GB"/>
        </w:rPr>
        <w:t xml:space="preserve"> and grant non-exclusive rights of use to third parties free of charge for use in the field of developmen</w:t>
      </w:r>
      <w:r w:rsidRPr="4B59CB26" w:rsidR="00F015E3">
        <w:rPr>
          <w:rFonts w:ascii="Arial" w:hAnsi="Arial" w:cs="Arial"/>
          <w:color w:val="262626" w:themeColor="text1" w:themeTint="D9"/>
          <w:lang w:val="en-GB"/>
        </w:rPr>
        <w:t>t cooperation.</w:t>
      </w:r>
    </w:p>
    <w:p w:rsidRPr="00E332DE" w:rsidR="00672ADC" w:rsidP="00425488" w:rsidRDefault="00672ADC" w14:paraId="65317E7D" w14:textId="77777777">
      <w:pPr>
        <w:pStyle w:val="ListParagraph"/>
        <w:spacing w:after="0" w:line="240" w:lineRule="auto"/>
        <w:jc w:val="both"/>
        <w:rPr>
          <w:rFonts w:ascii="Arial" w:hAnsi="Arial" w:eastAsia="Phetsarath OT" w:cs="Arial"/>
          <w:color w:val="262626" w:themeColor="text1" w:themeTint="D9"/>
          <w:lang w:val="en-GB" w:bidi="lo-LA"/>
        </w:rPr>
      </w:pPr>
    </w:p>
    <w:p w:rsidR="005B20A0" w:rsidP="00B41067" w:rsidRDefault="007F470C" w14:paraId="66555E69" w14:textId="183B060D">
      <w:pPr>
        <w:pStyle w:val="ListParagraph"/>
        <w:numPr>
          <w:ilvl w:val="0"/>
          <w:numId w:val="1"/>
        </w:numPr>
        <w:spacing w:after="100" w:line="240" w:lineRule="auto"/>
        <w:contextualSpacing w:val="0"/>
        <w:jc w:val="both"/>
        <w:rPr>
          <w:rFonts w:ascii="Arial" w:hAnsi="Arial" w:cs="Arial"/>
          <w:color w:val="262626" w:themeColor="text1" w:themeTint="D9"/>
          <w:lang w:val="en-GB"/>
        </w:rPr>
      </w:pPr>
      <w:r w:rsidRPr="00FE703C">
        <w:rPr>
          <w:rFonts w:ascii="Arial" w:hAnsi="Arial" w:cs="Arial"/>
          <w:color w:val="262626" w:themeColor="text1" w:themeTint="D9"/>
          <w:lang w:val="en-GB"/>
        </w:rPr>
        <w:t>I assure that there are no conflicting rights of third parties</w:t>
      </w:r>
      <w:r w:rsidRPr="00FE703C" w:rsidR="008B5202">
        <w:rPr>
          <w:rFonts w:ascii="Arial" w:hAnsi="Arial" w:cs="Arial"/>
          <w:color w:val="262626" w:themeColor="text1" w:themeTint="D9"/>
          <w:lang w:val="en-GB"/>
        </w:rPr>
        <w:t>,</w:t>
      </w:r>
      <w:r w:rsidRPr="00FE703C">
        <w:rPr>
          <w:rFonts w:ascii="Arial" w:hAnsi="Arial" w:cs="Arial"/>
          <w:color w:val="262626" w:themeColor="text1" w:themeTint="D9"/>
          <w:lang w:val="en-GB"/>
        </w:rPr>
        <w:t xml:space="preserve"> </w:t>
      </w:r>
      <w:r w:rsidRPr="00FE703C" w:rsidR="008B5202">
        <w:rPr>
          <w:rFonts w:ascii="Arial" w:hAnsi="Arial" w:cs="Arial"/>
          <w:color w:val="262626" w:themeColor="text1" w:themeTint="D9"/>
          <w:lang w:val="en-GB"/>
        </w:rPr>
        <w:t>that I have been</w:t>
      </w:r>
      <w:r w:rsidRPr="00FE703C" w:rsidR="005B20A0">
        <w:rPr>
          <w:rFonts w:ascii="Arial" w:hAnsi="Arial" w:cs="Arial"/>
          <w:color w:val="262626" w:themeColor="text1" w:themeTint="D9"/>
          <w:lang w:val="en-GB"/>
        </w:rPr>
        <w:t xml:space="preserve"> permitted to dispose freely of the </w:t>
      </w:r>
      <w:r w:rsidRPr="008A4036" w:rsidR="00CB7CE4">
        <w:rPr>
          <w:rFonts w:ascii="Arial" w:hAnsi="Arial" w:cs="Arial"/>
          <w:color w:val="262626" w:themeColor="text1" w:themeTint="D9"/>
          <w:lang w:val="en-GB"/>
        </w:rPr>
        <w:t>work</w:t>
      </w:r>
      <w:r w:rsidRPr="00FE703C" w:rsidR="005B20A0">
        <w:rPr>
          <w:rFonts w:ascii="Arial" w:hAnsi="Arial" w:cs="Arial"/>
          <w:color w:val="262626" w:themeColor="text1" w:themeTint="D9"/>
          <w:lang w:val="en-GB"/>
        </w:rPr>
        <w:t>, and that depicted persons agree to publication without requiring any remuneration.</w:t>
      </w:r>
    </w:p>
    <w:p w:rsidR="009C6167" w:rsidP="00B41067" w:rsidRDefault="009C6167" w14:paraId="42068E6E" w14:textId="02F34B6E">
      <w:pPr>
        <w:spacing w:after="120" w:line="240" w:lineRule="auto"/>
        <w:rPr>
          <w:rStyle w:val="PageNumber"/>
          <w:lang w:val="en-GB"/>
        </w:rPr>
      </w:pPr>
    </w:p>
    <w:p w:rsidRPr="00097539" w:rsidR="00FF3BBB" w:rsidP="00B41067" w:rsidRDefault="00FF3BBB" w14:paraId="4AA17DA6" w14:textId="77777777">
      <w:pPr>
        <w:spacing w:after="120" w:line="240" w:lineRule="auto"/>
        <w:rPr>
          <w:rStyle w:val="PageNumber"/>
          <w:lang w:val="en-GB"/>
        </w:rPr>
      </w:pPr>
    </w:p>
    <w:p w:rsidRPr="009607EC" w:rsidR="009C6167" w:rsidP="0031305F" w:rsidRDefault="009C6167" w14:paraId="1092E150" w14:textId="20E95763">
      <w:pPr>
        <w:pStyle w:val="ListParagraph"/>
        <w:spacing w:after="0"/>
        <w:ind w:left="432"/>
        <w:rPr>
          <w:rStyle w:val="PageNumber"/>
          <w:lang w:val="en-GB"/>
        </w:rPr>
      </w:pPr>
      <w:r w:rsidRPr="009607EC">
        <w:rPr>
          <w:rStyle w:val="PageNumber"/>
          <w:sz w:val="18"/>
          <w:szCs w:val="18"/>
          <w:lang w:val="en-GB"/>
        </w:rPr>
        <w:t>______________________________________________</w:t>
      </w:r>
      <w:r w:rsidR="00B41067">
        <w:rPr>
          <w:rStyle w:val="PageNumber"/>
          <w:sz w:val="18"/>
          <w:szCs w:val="18"/>
          <w:lang w:val="en-GB"/>
        </w:rPr>
        <w:t>_________</w:t>
      </w:r>
      <w:r w:rsidRPr="009607EC">
        <w:rPr>
          <w:rStyle w:val="PageNumber"/>
          <w:sz w:val="18"/>
          <w:szCs w:val="18"/>
          <w:lang w:val="en-GB"/>
        </w:rPr>
        <w:t>_______</w:t>
      </w:r>
      <w:r w:rsidR="00B41067">
        <w:rPr>
          <w:rStyle w:val="PageNumber"/>
          <w:sz w:val="18"/>
          <w:szCs w:val="18"/>
          <w:lang w:val="en-GB"/>
        </w:rPr>
        <w:t>_</w:t>
      </w:r>
      <w:r w:rsidRPr="009607EC">
        <w:rPr>
          <w:rStyle w:val="PageNumber"/>
          <w:sz w:val="18"/>
          <w:szCs w:val="18"/>
          <w:lang w:val="en-GB"/>
        </w:rPr>
        <w:t>____</w:t>
      </w:r>
      <w:r w:rsidR="00F90882">
        <w:rPr>
          <w:rStyle w:val="PageNumber"/>
          <w:sz w:val="18"/>
          <w:szCs w:val="18"/>
          <w:lang w:val="en-GB"/>
        </w:rPr>
        <w:t>___</w:t>
      </w:r>
      <w:r w:rsidRPr="009607EC">
        <w:rPr>
          <w:rStyle w:val="PageNumber"/>
          <w:sz w:val="18"/>
          <w:szCs w:val="18"/>
          <w:lang w:val="en-GB"/>
        </w:rPr>
        <w:t>______</w:t>
      </w:r>
    </w:p>
    <w:p w:rsidR="0031305F" w:rsidP="000D73E0" w:rsidRDefault="009C6167" w14:paraId="6E0E89E4" w14:textId="5132D86E">
      <w:pPr>
        <w:pStyle w:val="ListParagraph"/>
        <w:ind w:left="426"/>
        <w:rPr>
          <w:rStyle w:val="PageNumber"/>
          <w:rFonts w:ascii="Phetsarath OT" w:hAnsi="Phetsarath OT" w:eastAsia="Phetsarath OT" w:cs="Phetsarath OT"/>
          <w:sz w:val="18"/>
          <w:szCs w:val="18"/>
          <w:lang w:eastAsia="zh-CN" w:bidi="lo-LA"/>
        </w:rPr>
      </w:pPr>
      <w:r w:rsidRPr="009607EC">
        <w:rPr>
          <w:rStyle w:val="PageNumber"/>
          <w:sz w:val="18"/>
          <w:szCs w:val="18"/>
          <w:lang w:val="en-GB"/>
        </w:rPr>
        <w:t>F</w:t>
      </w:r>
      <w:r w:rsidR="007805F4">
        <w:rPr>
          <w:rStyle w:val="PageNumber"/>
          <w:sz w:val="18"/>
          <w:szCs w:val="18"/>
          <w:lang w:val="en-GB"/>
        </w:rPr>
        <w:t>ull</w:t>
      </w:r>
      <w:r w:rsidRPr="009607EC">
        <w:rPr>
          <w:rStyle w:val="PageNumber"/>
          <w:sz w:val="18"/>
          <w:szCs w:val="18"/>
          <w:lang w:val="en-GB"/>
        </w:rPr>
        <w:t xml:space="preserve"> name</w:t>
      </w:r>
      <w:r w:rsidR="008A78D6">
        <w:rPr>
          <w:rStyle w:val="PageNumber"/>
          <w:sz w:val="18"/>
          <w:szCs w:val="18"/>
          <w:lang w:val="en-GB"/>
        </w:rPr>
        <w:t xml:space="preserve"> of originator</w:t>
      </w:r>
      <w:r w:rsidR="0031305F">
        <w:rPr>
          <w:rStyle w:val="PageNumber"/>
          <w:sz w:val="18"/>
          <w:szCs w:val="18"/>
          <w:lang w:val="en-GB"/>
        </w:rPr>
        <w:t xml:space="preserve"> </w:t>
      </w:r>
    </w:p>
    <w:p w:rsidRPr="009607EC" w:rsidR="009C6167" w:rsidP="00316962" w:rsidRDefault="009C6167" w14:paraId="433D80A6" w14:textId="4A0400FC">
      <w:pPr>
        <w:pStyle w:val="ListParagraph"/>
        <w:ind w:left="426"/>
        <w:rPr>
          <w:rStyle w:val="PageNumber"/>
          <w:lang w:val="en-GB"/>
        </w:rPr>
      </w:pPr>
    </w:p>
    <w:p w:rsidR="0031305F" w:rsidP="0031305F" w:rsidRDefault="0031305F" w14:paraId="0230BFCB" w14:textId="42E3315B">
      <w:pPr>
        <w:spacing w:after="0" w:line="240" w:lineRule="auto"/>
        <w:ind w:left="432"/>
        <w:rPr>
          <w:rStyle w:val="PageNumber"/>
          <w:rFonts w:ascii="Saysettha OT" w:hAnsi="Saysettha OT" w:cs="Saysettha OT" w:eastAsiaTheme="majorEastAsia"/>
          <w:sz w:val="18"/>
          <w:szCs w:val="18"/>
          <w:lang w:val="en-GB"/>
        </w:rPr>
      </w:pPr>
      <w:r>
        <w:rPr>
          <w:rStyle w:val="PageNumber"/>
          <w:rFonts w:ascii="Saysettha OT" w:hAnsi="Saysettha OT" w:cs="Saysettha OT" w:eastAsiaTheme="majorEastAsia"/>
          <w:sz w:val="18"/>
          <w:szCs w:val="18"/>
          <w:lang w:val="en-GB"/>
        </w:rPr>
        <w:t>________________________</w:t>
      </w:r>
      <w:r w:rsidR="00F90882">
        <w:rPr>
          <w:rStyle w:val="PageNumber"/>
          <w:rFonts w:ascii="Saysettha OT" w:hAnsi="Saysettha OT" w:cs="Saysettha OT" w:eastAsiaTheme="majorEastAsia"/>
          <w:sz w:val="18"/>
          <w:szCs w:val="18"/>
          <w:lang w:val="en-GB"/>
        </w:rPr>
        <w:t>_____________</w:t>
      </w:r>
      <w:r w:rsidR="00B41067">
        <w:rPr>
          <w:rStyle w:val="PageNumber"/>
          <w:rFonts w:ascii="Saysettha OT" w:hAnsi="Saysettha OT" w:cs="Saysettha OT" w:eastAsiaTheme="majorEastAsia"/>
          <w:sz w:val="18"/>
          <w:szCs w:val="18"/>
          <w:lang w:bidi="lo-LA"/>
        </w:rPr>
        <w:t>_______</w:t>
      </w:r>
      <w:r w:rsidR="00F90882">
        <w:rPr>
          <w:rStyle w:val="PageNumber"/>
          <w:rFonts w:ascii="Saysettha OT" w:hAnsi="Saysettha OT" w:cs="Saysettha OT" w:eastAsiaTheme="majorEastAsia"/>
          <w:sz w:val="18"/>
          <w:szCs w:val="18"/>
          <w:lang w:val="en-GB"/>
        </w:rPr>
        <w:t>__________</w:t>
      </w:r>
      <w:r w:rsidR="00B41067">
        <w:rPr>
          <w:rStyle w:val="PageNumber"/>
          <w:rFonts w:ascii="Saysettha OT" w:hAnsi="Saysettha OT" w:cs="Saysettha OT" w:eastAsiaTheme="majorEastAsia"/>
          <w:sz w:val="18"/>
          <w:szCs w:val="18"/>
          <w:lang w:val="en-GB"/>
        </w:rPr>
        <w:t>_</w:t>
      </w:r>
      <w:r w:rsidR="00F90882">
        <w:rPr>
          <w:rStyle w:val="PageNumber"/>
          <w:rFonts w:ascii="Saysettha OT" w:hAnsi="Saysettha OT" w:cs="Saysettha OT" w:eastAsiaTheme="majorEastAsia"/>
          <w:sz w:val="18"/>
          <w:szCs w:val="18"/>
          <w:lang w:val="en-GB"/>
        </w:rPr>
        <w:t>________</w:t>
      </w:r>
      <w:r>
        <w:rPr>
          <w:rStyle w:val="PageNumber"/>
          <w:rFonts w:ascii="Saysettha OT" w:hAnsi="Saysettha OT" w:cs="Saysettha OT" w:eastAsiaTheme="majorEastAsia"/>
          <w:sz w:val="18"/>
          <w:szCs w:val="18"/>
          <w:lang w:val="en-GB"/>
        </w:rPr>
        <w:t>_____</w:t>
      </w:r>
    </w:p>
    <w:p w:rsidRPr="00316962" w:rsidR="007A5959" w:rsidP="00F90882" w:rsidRDefault="00F90882" w14:paraId="5709D1E0" w14:textId="44EB7F94">
      <w:pPr>
        <w:spacing w:line="240" w:lineRule="auto"/>
        <w:ind w:left="426"/>
        <w:rPr>
          <w:rFonts w:ascii="Phetsarath OT" w:hAnsi="Phetsarath OT" w:eastAsia="Phetsarath OT" w:cs="Phetsarath OT"/>
          <w:sz w:val="18"/>
          <w:szCs w:val="18"/>
          <w:lang w:val="en-GB" w:bidi="lo-LA"/>
        </w:rPr>
      </w:pPr>
      <w:r w:rsidRPr="009607EC">
        <w:rPr>
          <w:rStyle w:val="PageNumber"/>
          <w:rFonts w:eastAsiaTheme="majorEastAsia"/>
          <w:sz w:val="18"/>
          <w:szCs w:val="18"/>
          <w:lang w:val="en-GB"/>
        </w:rPr>
        <w:t>Date, place</w:t>
      </w:r>
      <w:r>
        <w:rPr>
          <w:rStyle w:val="PageNumber"/>
          <w:rFonts w:ascii="Saysettha OT" w:hAnsi="Saysettha OT" w:cs="Saysettha OT" w:eastAsiaTheme="majorEastAsia"/>
          <w:sz w:val="18"/>
          <w:szCs w:val="18"/>
          <w:lang w:val="en-GB" w:bidi="lo-LA"/>
        </w:rPr>
        <w:tab/>
      </w:r>
      <w:r>
        <w:rPr>
          <w:rStyle w:val="PageNumber"/>
          <w:rFonts w:ascii="Saysettha OT" w:hAnsi="Saysettha OT" w:cs="Saysettha OT" w:eastAsiaTheme="majorEastAsia"/>
          <w:sz w:val="18"/>
          <w:szCs w:val="18"/>
          <w:lang w:val="en-GB" w:bidi="lo-LA"/>
        </w:rPr>
        <w:tab/>
      </w:r>
      <w:r w:rsidR="00B41067">
        <w:rPr>
          <w:rStyle w:val="PageNumber"/>
          <w:rFonts w:ascii="Saysettha OT" w:hAnsi="Saysettha OT" w:cs="Saysettha OT" w:eastAsiaTheme="majorEastAsia"/>
          <w:sz w:val="18"/>
          <w:szCs w:val="18"/>
          <w:lang w:val="en-GB" w:bidi="lo-LA"/>
        </w:rPr>
        <w:tab/>
      </w:r>
      <w:r w:rsidR="00B41067">
        <w:rPr>
          <w:rStyle w:val="PageNumber"/>
          <w:rFonts w:ascii="Saysettha OT" w:hAnsi="Saysettha OT" w:cs="Saysettha OT" w:eastAsiaTheme="majorEastAsia"/>
          <w:sz w:val="18"/>
          <w:szCs w:val="18"/>
          <w:lang w:val="en-GB" w:bidi="lo-LA"/>
        </w:rPr>
        <w:tab/>
      </w:r>
      <w:r w:rsidRPr="009607EC" w:rsidR="009C6167">
        <w:rPr>
          <w:rStyle w:val="PageNumber"/>
          <w:rFonts w:eastAsiaTheme="majorEastAsia"/>
          <w:sz w:val="18"/>
          <w:szCs w:val="18"/>
          <w:lang w:val="en-GB"/>
        </w:rPr>
        <w:t>Signature</w:t>
      </w:r>
      <w:r w:rsidR="00B41067">
        <w:rPr>
          <w:rStyle w:val="PageNumber"/>
          <w:rFonts w:eastAsiaTheme="majorEastAsia"/>
          <w:sz w:val="18"/>
          <w:szCs w:val="18"/>
          <w:lang w:val="en-GB"/>
        </w:rPr>
        <w:t xml:space="preserve"> </w:t>
      </w:r>
    </w:p>
    <w:sectPr w:rsidRPr="00316962" w:rsidR="007A5959" w:rsidSect="00B410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1440" w:right="1440" w:bottom="720" w:left="1440" w:header="720" w:footer="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7532" w:rsidP="00EA61D9" w:rsidRDefault="00AA7532" w14:paraId="762BC949" w14:textId="77777777">
      <w:pPr>
        <w:spacing w:after="0" w:line="240" w:lineRule="auto"/>
      </w:pPr>
      <w:r>
        <w:separator/>
      </w:r>
    </w:p>
  </w:endnote>
  <w:endnote w:type="continuationSeparator" w:id="0">
    <w:p w:rsidR="00AA7532" w:rsidP="00EA61D9" w:rsidRDefault="00AA7532" w14:paraId="121B59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etsarath OT">
    <w:altName w:val="Yu Gothic"/>
    <w:charset w:val="80"/>
    <w:family w:val="auto"/>
    <w:pitch w:val="variable"/>
    <w:sig w:usb0="F7FFAEFF" w:usb1="FBDFFFFF" w:usb2="1FFBFFFF" w:usb3="00000000" w:csb0="803F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Saysettha OT">
    <w:altName w:val="Browallia New"/>
    <w:charset w:val="00"/>
    <w:family w:val="swiss"/>
    <w:pitch w:val="variable"/>
    <w:sig w:usb0="830000AF" w:usb1="1000200A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185A" w:rsidRDefault="007C185A" w14:paraId="1C2DE71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61D9" w:rsidRDefault="004003F9" w14:paraId="0B7CB006" w14:textId="646278B6">
    <w:pPr>
      <w:pStyle w:val="Footer"/>
    </w:pPr>
    <w:r>
      <w:t xml:space="preserve">Generated on </w:t>
    </w:r>
    <w:proofErr w:type="gramStart"/>
    <w:r w:rsidR="00E66DA5">
      <w:t>28</w:t>
    </w:r>
    <w:r>
      <w:t>.0</w:t>
    </w:r>
    <w:r w:rsidR="007F470C">
      <w:t>1</w:t>
    </w:r>
    <w:r>
      <w:t>.20</w:t>
    </w:r>
    <w:r w:rsidR="007F470C">
      <w:t>21</w:t>
    </w:r>
    <w:proofErr w:type="gramEnd"/>
  </w:p>
  <w:p w:rsidR="00EA61D9" w:rsidRDefault="00EA61D9" w14:paraId="4979895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185A" w:rsidRDefault="007C185A" w14:paraId="5AF1308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7532" w:rsidP="00EA61D9" w:rsidRDefault="00AA7532" w14:paraId="50774790" w14:textId="77777777">
      <w:pPr>
        <w:spacing w:after="0" w:line="240" w:lineRule="auto"/>
      </w:pPr>
      <w:r>
        <w:separator/>
      </w:r>
    </w:p>
  </w:footnote>
  <w:footnote w:type="continuationSeparator" w:id="0">
    <w:p w:rsidR="00AA7532" w:rsidP="00EA61D9" w:rsidRDefault="00AA7532" w14:paraId="4A4D8F9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185A" w:rsidRDefault="007C185A" w14:paraId="6723905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A61D9" w:rsidRDefault="0097399C" w14:paraId="103886A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5EEB13" wp14:editId="1BD314FF">
          <wp:simplePos x="0" y="0"/>
          <wp:positionH relativeFrom="column">
            <wp:posOffset>4588211</wp:posOffset>
          </wp:positionH>
          <wp:positionV relativeFrom="paragraph">
            <wp:posOffset>-112143</wp:posOffset>
          </wp:positionV>
          <wp:extent cx="1967230" cy="819150"/>
          <wp:effectExtent l="0" t="0" r="0" b="0"/>
          <wp:wrapSquare wrapText="bothSides"/>
          <wp:docPr id="9" name="Picture 9" descr="K:\GIZ Office\I - Public Relation and Publication\03 Corporate Design\04 Logos\02 GIZ logo\GIZ Standard voller Name\gizlogo-unternehmen-de-rgb-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GIZ Office\I - Public Relation and Publication\03 Corporate Design\04 Logos\02 GIZ logo\GIZ Standard voller Name\gizlogo-unternehmen-de-rgb-3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23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1D9" w:rsidRDefault="00EA61D9" w14:paraId="63920E4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185A" w:rsidRDefault="007C185A" w14:paraId="0D63141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02229"/>
    <w:multiLevelType w:val="hybridMultilevel"/>
    <w:tmpl w:val="1B6ECA34"/>
    <w:lvl w:ilvl="0" w:tplc="A684A82A">
      <w:start w:val="1"/>
      <w:numFmt w:val="decimal"/>
      <w:lvlText w:val="%1."/>
      <w:lvlJc w:val="left"/>
      <w:pPr>
        <w:ind w:left="360" w:hanging="360"/>
      </w:pPr>
      <w:rPr>
        <w:rFonts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02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A0"/>
    <w:rsid w:val="000230FA"/>
    <w:rsid w:val="00040FA6"/>
    <w:rsid w:val="00045F00"/>
    <w:rsid w:val="00047776"/>
    <w:rsid w:val="000636C6"/>
    <w:rsid w:val="0006427C"/>
    <w:rsid w:val="000A48F6"/>
    <w:rsid w:val="000C4456"/>
    <w:rsid w:val="000C4CF0"/>
    <w:rsid w:val="000C6ACC"/>
    <w:rsid w:val="000D69D5"/>
    <w:rsid w:val="000D73E0"/>
    <w:rsid w:val="000E2D67"/>
    <w:rsid w:val="00115381"/>
    <w:rsid w:val="00154827"/>
    <w:rsid w:val="00164A50"/>
    <w:rsid w:val="00174B90"/>
    <w:rsid w:val="00186F35"/>
    <w:rsid w:val="0021287B"/>
    <w:rsid w:val="00224EC5"/>
    <w:rsid w:val="002519C5"/>
    <w:rsid w:val="00271DF3"/>
    <w:rsid w:val="002D72A5"/>
    <w:rsid w:val="0031305F"/>
    <w:rsid w:val="00316962"/>
    <w:rsid w:val="003477DC"/>
    <w:rsid w:val="0037391B"/>
    <w:rsid w:val="00373D95"/>
    <w:rsid w:val="00377099"/>
    <w:rsid w:val="003A6660"/>
    <w:rsid w:val="003F3874"/>
    <w:rsid w:val="004003F9"/>
    <w:rsid w:val="00421BAB"/>
    <w:rsid w:val="00425488"/>
    <w:rsid w:val="0045324E"/>
    <w:rsid w:val="00465F26"/>
    <w:rsid w:val="004673F4"/>
    <w:rsid w:val="004A0655"/>
    <w:rsid w:val="004A0C2A"/>
    <w:rsid w:val="004C7E11"/>
    <w:rsid w:val="004E17FE"/>
    <w:rsid w:val="00514632"/>
    <w:rsid w:val="005304D4"/>
    <w:rsid w:val="0056226B"/>
    <w:rsid w:val="005958EE"/>
    <w:rsid w:val="005B20A0"/>
    <w:rsid w:val="005C3500"/>
    <w:rsid w:val="00601D41"/>
    <w:rsid w:val="00606976"/>
    <w:rsid w:val="00616871"/>
    <w:rsid w:val="006527BF"/>
    <w:rsid w:val="00672ADC"/>
    <w:rsid w:val="006864DE"/>
    <w:rsid w:val="00693619"/>
    <w:rsid w:val="006A2E70"/>
    <w:rsid w:val="006B4454"/>
    <w:rsid w:val="006C34C2"/>
    <w:rsid w:val="006E37E7"/>
    <w:rsid w:val="006E390E"/>
    <w:rsid w:val="006F75AC"/>
    <w:rsid w:val="00707553"/>
    <w:rsid w:val="0071507D"/>
    <w:rsid w:val="0071729B"/>
    <w:rsid w:val="0071733C"/>
    <w:rsid w:val="007439EF"/>
    <w:rsid w:val="00746B04"/>
    <w:rsid w:val="00765BBD"/>
    <w:rsid w:val="007751E5"/>
    <w:rsid w:val="00777701"/>
    <w:rsid w:val="007805F4"/>
    <w:rsid w:val="00782A93"/>
    <w:rsid w:val="0079718B"/>
    <w:rsid w:val="007A5959"/>
    <w:rsid w:val="007B6554"/>
    <w:rsid w:val="007C185A"/>
    <w:rsid w:val="007C6447"/>
    <w:rsid w:val="007D2C9E"/>
    <w:rsid w:val="007E781F"/>
    <w:rsid w:val="007F470C"/>
    <w:rsid w:val="00816B93"/>
    <w:rsid w:val="00833538"/>
    <w:rsid w:val="0085143E"/>
    <w:rsid w:val="00852F9D"/>
    <w:rsid w:val="008603AD"/>
    <w:rsid w:val="0087398A"/>
    <w:rsid w:val="00896F1C"/>
    <w:rsid w:val="008A4036"/>
    <w:rsid w:val="008A78D6"/>
    <w:rsid w:val="008B5202"/>
    <w:rsid w:val="008E6A91"/>
    <w:rsid w:val="0097399C"/>
    <w:rsid w:val="00991C22"/>
    <w:rsid w:val="009B1CAB"/>
    <w:rsid w:val="009C3AD0"/>
    <w:rsid w:val="009C6167"/>
    <w:rsid w:val="009D6040"/>
    <w:rsid w:val="009E1261"/>
    <w:rsid w:val="009E24CB"/>
    <w:rsid w:val="00A2175C"/>
    <w:rsid w:val="00A279B2"/>
    <w:rsid w:val="00A56335"/>
    <w:rsid w:val="00A71E6C"/>
    <w:rsid w:val="00A72436"/>
    <w:rsid w:val="00A73B9A"/>
    <w:rsid w:val="00A76336"/>
    <w:rsid w:val="00AA7532"/>
    <w:rsid w:val="00AB52DF"/>
    <w:rsid w:val="00AB6FAD"/>
    <w:rsid w:val="00AC62E1"/>
    <w:rsid w:val="00AE50FD"/>
    <w:rsid w:val="00B01413"/>
    <w:rsid w:val="00B20124"/>
    <w:rsid w:val="00B41067"/>
    <w:rsid w:val="00B42783"/>
    <w:rsid w:val="00B546CE"/>
    <w:rsid w:val="00BC5F3F"/>
    <w:rsid w:val="00BD0323"/>
    <w:rsid w:val="00BD07C8"/>
    <w:rsid w:val="00BD2D6F"/>
    <w:rsid w:val="00BD5BDD"/>
    <w:rsid w:val="00BF07A2"/>
    <w:rsid w:val="00C1203F"/>
    <w:rsid w:val="00C1561D"/>
    <w:rsid w:val="00C20F30"/>
    <w:rsid w:val="00C70193"/>
    <w:rsid w:val="00C92F95"/>
    <w:rsid w:val="00CA0D94"/>
    <w:rsid w:val="00CA3231"/>
    <w:rsid w:val="00CA5D8C"/>
    <w:rsid w:val="00CB7CE4"/>
    <w:rsid w:val="00CD7CE3"/>
    <w:rsid w:val="00CE4221"/>
    <w:rsid w:val="00D330EA"/>
    <w:rsid w:val="00D34EDD"/>
    <w:rsid w:val="00D9511A"/>
    <w:rsid w:val="00D95E31"/>
    <w:rsid w:val="00DA27D4"/>
    <w:rsid w:val="00DA4072"/>
    <w:rsid w:val="00DB504F"/>
    <w:rsid w:val="00DD0DB8"/>
    <w:rsid w:val="00DF31BD"/>
    <w:rsid w:val="00DF3F03"/>
    <w:rsid w:val="00E20E22"/>
    <w:rsid w:val="00E24FF8"/>
    <w:rsid w:val="00E30B98"/>
    <w:rsid w:val="00E332DE"/>
    <w:rsid w:val="00E51086"/>
    <w:rsid w:val="00E512C0"/>
    <w:rsid w:val="00E62B8C"/>
    <w:rsid w:val="00E66DA5"/>
    <w:rsid w:val="00E867F3"/>
    <w:rsid w:val="00E9163D"/>
    <w:rsid w:val="00E92644"/>
    <w:rsid w:val="00E96285"/>
    <w:rsid w:val="00EA49E8"/>
    <w:rsid w:val="00EA61D9"/>
    <w:rsid w:val="00EC72F5"/>
    <w:rsid w:val="00ED4D10"/>
    <w:rsid w:val="00F0033D"/>
    <w:rsid w:val="00F015E3"/>
    <w:rsid w:val="00F02D92"/>
    <w:rsid w:val="00F40A91"/>
    <w:rsid w:val="00F715E1"/>
    <w:rsid w:val="00F86D29"/>
    <w:rsid w:val="00F90882"/>
    <w:rsid w:val="00FA39F6"/>
    <w:rsid w:val="00FB27B6"/>
    <w:rsid w:val="00FE255A"/>
    <w:rsid w:val="00FE703C"/>
    <w:rsid w:val="00FF3BBB"/>
    <w:rsid w:val="19FFD1EE"/>
    <w:rsid w:val="1D27504A"/>
    <w:rsid w:val="4B59C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048A"/>
  <w15:docId w15:val="{4F2C0D36-75E3-4C17-85EE-D88F7199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0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61D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61D9"/>
  </w:style>
  <w:style w:type="paragraph" w:styleId="Footer">
    <w:name w:val="footer"/>
    <w:basedOn w:val="Normal"/>
    <w:link w:val="FooterChar"/>
    <w:uiPriority w:val="99"/>
    <w:unhideWhenUsed/>
    <w:rsid w:val="00EA61D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61D9"/>
  </w:style>
  <w:style w:type="paragraph" w:styleId="BalloonText">
    <w:name w:val="Balloon Text"/>
    <w:basedOn w:val="Normal"/>
    <w:link w:val="BalloonTextChar"/>
    <w:uiPriority w:val="99"/>
    <w:semiHidden/>
    <w:unhideWhenUsed/>
    <w:rsid w:val="00EA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A61D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unhideWhenUsed/>
    <w:rsid w:val="009C6167"/>
  </w:style>
  <w:style w:type="character" w:styleId="CommentReference">
    <w:name w:val="annotation reference"/>
    <w:basedOn w:val="DefaultParagraphFont"/>
    <w:uiPriority w:val="99"/>
    <w:semiHidden/>
    <w:unhideWhenUsed/>
    <w:rsid w:val="00DF3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1B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F31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1B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F31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3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3723998C9914FAC2DD18B03A12458" ma:contentTypeVersion="17" ma:contentTypeDescription="Create a new document." ma:contentTypeScope="" ma:versionID="a90da819b6735292881051b25fce85c1">
  <xsd:schema xmlns:xsd="http://www.w3.org/2001/XMLSchema" xmlns:xs="http://www.w3.org/2001/XMLSchema" xmlns:p="http://schemas.microsoft.com/office/2006/metadata/properties" xmlns:ns2="66370d33-e821-46d9-a4f1-a17cee89e111" xmlns:ns3="fc96d5d5-fc4b-41db-b3e0-ec86867690c2" targetNamespace="http://schemas.microsoft.com/office/2006/metadata/properties" ma:root="true" ma:fieldsID="10c24d52fd71b0fb3d1cbeaed06349cc" ns2:_="" ns3:_="">
    <xsd:import namespace="66370d33-e821-46d9-a4f1-a17cee89e111"/>
    <xsd:import namespace="fc96d5d5-fc4b-41db-b3e0-ec8686769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0d33-e821-46d9-a4f1-a17cee89e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6d5d5-fc4b-41db-b3e0-ec86867690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70d33-e821-46d9-a4f1-a17cee89e111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70424AA8-D61C-4EFE-A978-0148184668DD}"/>
</file>

<file path=customXml/itemProps2.xml><?xml version="1.0" encoding="utf-8"?>
<ds:datastoreItem xmlns:ds="http://schemas.openxmlformats.org/officeDocument/2006/customXml" ds:itemID="{696A9D0F-3F73-471B-9080-DDF73F0B25EE}"/>
</file>

<file path=customXml/itemProps3.xml><?xml version="1.0" encoding="utf-8"?>
<ds:datastoreItem xmlns:ds="http://schemas.openxmlformats.org/officeDocument/2006/customXml" ds:itemID="{53D90C94-5D08-46EC-941C-F9B4A2FD02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99B108-CB58-4B85-BBE9-428DD6F3D5BC}">
  <ds:schemaRefs>
    <ds:schemaRef ds:uri="http://schemas.microsoft.com/office/2006/metadata/properties"/>
    <ds:schemaRef ds:uri="http://schemas.microsoft.com/office/infopath/2007/PartnerControls"/>
    <ds:schemaRef ds:uri="f903e698-d9e5-4145-b3e0-363ca85c6576"/>
    <ds:schemaRef ds:uri="2d7aea67-fd5b-4b6f-9787-c3a6a229ee41"/>
    <ds:schemaRef ds:uri="e2c45029-6eb1-43af-8e9a-ddd19d6e0c24"/>
    <ds:schemaRef ds:uri="484c8c59-755d-4516-b8d2-1621b38262b4"/>
    <ds:schemaRef ds:uri="533b6129-f425-45b8-b509-12b81f3996e2"/>
  </ds:schemaRefs>
</ds:datastoreItem>
</file>

<file path=customXml/itemProps5.xml><?xml version="1.0" encoding="utf-8"?>
<ds:datastoreItem xmlns:ds="http://schemas.openxmlformats.org/officeDocument/2006/customXml" ds:itemID="{798DFAC4-7118-48C0-8A53-19006EFF01A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home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Bao Chau</dc:creator>
  <cp:lastModifiedBy>Hoang Thi, Thuy GIZ VN</cp:lastModifiedBy>
  <cp:revision>4</cp:revision>
  <cp:lastPrinted>2011-02-21T02:37:00Z</cp:lastPrinted>
  <dcterms:created xsi:type="dcterms:W3CDTF">2023-09-14T07:26:00Z</dcterms:created>
  <dcterms:modified xsi:type="dcterms:W3CDTF">2024-05-28T04:57:48Z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latedOrganisations">
    <vt:lpwstr>81;#Laos|9e7ffce1-cf4e-469e-9da9-09beb9360971</vt:lpwstr>
  </property>
  <property fmtid="{D5CDD505-2E9C-101B-9397-08002B2CF9AE}" pid="3" name="ContentTypeId">
    <vt:lpwstr>0x010100A9C3723998C9914FAC2DD18B03A12458</vt:lpwstr>
  </property>
  <property fmtid="{D5CDD505-2E9C-101B-9397-08002B2CF9AE}" pid="4" name="RelatedRegions">
    <vt:lpwstr>1;#Laos|464db384-56e8-481a-8385-56d75f10e216;#1;#Laos|464db384-56e8-481a-8385-56d75f10e216;#4;#Asien, Pazifik, Lateinamerika, Karibik|b604ae30-2798-416f-b40a-63edf62659ee</vt:lpwstr>
  </property>
  <property fmtid="{D5CDD505-2E9C-101B-9397-08002B2CF9AE}" pid="5" name="RelatedTopics">
    <vt:lpwstr>77;#Unternehmens-TOPICs|61bf5226-43f9-4bc3-9840-42c0ac7a06d8</vt:lpwstr>
  </property>
  <property fmtid="{D5CDD505-2E9C-101B-9397-08002B2CF9AE}" pid="6" name="RelatedSectorNetworks">
    <vt:lpwstr/>
  </property>
  <property fmtid="{D5CDD505-2E9C-101B-9397-08002B2CF9AE}" pid="7" name="RelatedAdditionalKeywords">
    <vt:lpwstr>78;#LaoPDR|05327947-8e8e-4491-a210-33e85512d8f0;#79;#Laos|d3a12b14-6423-4e93-97d5-8c7428b79205;#80;#Lao PDR|5c6e7735-dac0-4dfc-8183-a4e61fe62f02</vt:lpwstr>
  </property>
  <property fmtid="{D5CDD505-2E9C-101B-9397-08002B2CF9AE}" pid="8" name="_dlc_DocIdItemGuid">
    <vt:lpwstr>78d8e2e9-01dd-4994-a584-3d50d42b024e</vt:lpwstr>
  </property>
  <property fmtid="{D5CDD505-2E9C-101B-9397-08002B2CF9AE}" pid="9" name="Order">
    <vt:r8>14900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ExtendedDescription">
    <vt:lpwstr/>
  </property>
  <property fmtid="{D5CDD505-2E9C-101B-9397-08002B2CF9AE}" pid="13" name="m7206992d5d245c29b1b9bf055481b7d">
    <vt:lpwstr>Laos|464db384-56e8-481a-8385-56d75f10e216;Asia, Pacific, Latin America, Caribbean|b604ae30-2798-416f-b40a-63edf62659ee</vt:lpwstr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ColorHex">
    <vt:lpwstr/>
  </property>
  <property fmtid="{D5CDD505-2E9C-101B-9397-08002B2CF9AE}" pid="18" name="_Emoji">
    <vt:lpwstr/>
  </property>
  <property fmtid="{D5CDD505-2E9C-101B-9397-08002B2CF9AE}" pid="19" name="_ColorTag">
    <vt:lpwstr/>
  </property>
  <property fmtid="{D5CDD505-2E9C-101B-9397-08002B2CF9AE}" pid="20" name="MediaServiceImageTags">
    <vt:lpwstr/>
  </property>
</Properties>
</file>